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0B79C9" w:rsidRPr="000B79C9" w:rsidP="000B79C9" w14:paraId="15DE249C" w14:textId="19D72E51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drawing>
          <wp:inline>
            <wp:extent cx="537103" cy="61214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103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9C9" w:rsidRPr="000B79C9" w:rsidP="000B79C9" w14:paraId="062F254E" w14:textId="7777777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894"/>
      </w:tblGrid>
      <w:tr w14:paraId="556568DD" w14:textId="77777777" w:rsidTr="002E12BA">
        <w:tblPrEx>
          <w:tblW w:w="9894" w:type="dxa"/>
          <w:tblInd w:w="-147" w:type="dxa"/>
          <w:tblLook w:val="04A0"/>
        </w:tblPrEx>
        <w:tc>
          <w:tcPr>
            <w:tcW w:w="9894" w:type="dxa"/>
            <w:shd w:val="clear" w:color="auto" w:fill="auto"/>
          </w:tcPr>
          <w:p w:rsidR="000B79C9" w:rsidRPr="000B79C9" w:rsidP="000B79C9" w14:paraId="59B6D064" w14:textId="79262543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ВІСІМДЕСЯТ ПЕРША</w:t>
            </w:r>
            <w:r w:rsidRPr="000B79C9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Pr="000B79C9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СЕСІЯ ВОСЬМОГО СКЛИКАННЯ</w:t>
            </w:r>
          </w:p>
        </w:tc>
      </w:tr>
    </w:tbl>
    <w:p w:rsidR="000B79C9" w:rsidRPr="000B79C9" w:rsidP="000B79C9" w14:paraId="2E74CCA3" w14:textId="77777777">
      <w:pPr>
        <w:keepNext/>
        <w:tabs>
          <w:tab w:val="left" w:pos="14743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0B79C9" w:rsidRPr="000B79C9" w:rsidP="000B79C9" w14:paraId="51DB67B3" w14:textId="77777777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</w:p>
    <w:p w:rsidR="000B79C9" w:rsidRPr="000B79C9" w:rsidP="000B79C9" w14:paraId="692619BD" w14:textId="77777777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8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РІШЕННЯ</w:t>
      </w:r>
    </w:p>
    <w:p w:rsidR="000B79C9" w:rsidRPr="000B79C9" w:rsidP="000B79C9" w14:paraId="75B64E16" w14:textId="7777777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0B79C9" w:rsidRPr="000B79C9" w:rsidP="000B79C9" w14:paraId="6DDE8771" w14:textId="7777777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0B79C9" w:rsidRPr="00DB6356" w:rsidP="000B79C9" w14:paraId="0CFEF829" w14:textId="57B0C80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16</w:t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.0</w:t>
      </w:r>
      <w:r w:rsidR="0002120E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9</w:t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.2025</w:t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37705F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  <w:t xml:space="preserve">№ </w:t>
      </w:r>
      <w:r w:rsidR="009D3CD5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5804-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81</w:t>
      </w:r>
      <w:r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-VIIІ</w:t>
      </w:r>
    </w:p>
    <w:p w:rsidR="000B79C9" w:rsidRPr="00DB6356" w:rsidP="000B79C9" w14:paraId="2C82E4FC" w14:textId="77777777">
      <w:pPr>
        <w:tabs>
          <w:tab w:val="left" w:pos="351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</w:p>
    <w:p w:rsidR="0078553A" w:rsidRPr="00DB6356" w:rsidP="00AA6850" w14:paraId="23B91A42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tbl>
      <w:tblPr>
        <w:tblW w:w="0" w:type="auto"/>
        <w:tblLook w:val="04A0"/>
      </w:tblPr>
      <w:tblGrid>
        <w:gridCol w:w="5495"/>
      </w:tblGrid>
      <w:tr w14:paraId="55B77A38" w14:textId="77777777" w:rsidTr="00AA0DA7">
        <w:tblPrEx>
          <w:tblW w:w="0" w:type="auto"/>
          <w:tblLook w:val="04A0"/>
        </w:tblPrEx>
        <w:tc>
          <w:tcPr>
            <w:tcW w:w="5495" w:type="dxa"/>
            <w:hideMark/>
          </w:tcPr>
          <w:p w:rsidR="00AA6850" w:rsidRPr="00DB6356" w:rsidP="00436329" w14:paraId="59A2CDA1" w14:textId="77777777">
            <w:pPr>
              <w:pStyle w:val="NoSpacing"/>
              <w:ind w:left="-113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bookmarkStart w:id="0" w:name="_Hlk203569908"/>
            <w:r w:rsidRPr="00DB6356">
              <w:rPr>
                <w:rFonts w:ascii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Про внесення змін до структури та штатного розпису Бучанської міської ради</w:t>
            </w:r>
            <w:bookmarkEnd w:id="0"/>
          </w:p>
        </w:tc>
      </w:tr>
    </w:tbl>
    <w:p w:rsidR="0078553A" w:rsidRPr="00DB6356" w:rsidP="00AA6850" w14:paraId="6BDF03C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DB6356" w:rsidP="00AA6850" w14:paraId="63FD2BC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6F593F" w:rsidP="0078553A" w14:paraId="0284EEF9" w14:textId="18A36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З метою вдосконалення роботи структурних підрозділів Бучанської міської ради, </w:t>
      </w:r>
      <w:r w:rsidRPr="006F593F" w:rsidR="00441981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розглянувши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подання </w:t>
      </w:r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начальника </w:t>
      </w:r>
      <w:r w:rsidRPr="0078553A"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відділу </w:t>
      </w:r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закупівель та моніторингу цін</w:t>
      </w:r>
      <w:r w:rsidRPr="006F593F" w:rsidR="00E50E1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Бучанської міської ради </w:t>
      </w:r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Гергель Вікторії Вікторівни</w:t>
      </w:r>
      <w:r w:rsidRPr="006F593F" w:rsidR="00B71F7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="009D3CD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та начальника відділу економічного розвитку та інвестицій Ліпінської Тетяни Миколаївни </w:t>
      </w:r>
      <w:r w:rsidRPr="006F593F" w:rsidR="00B71F7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щодо </w:t>
      </w:r>
      <w:r w:rsidRPr="006F593F" w:rsidR="00441981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введення додаткової штатної одиниці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, </w:t>
      </w:r>
      <w:r w:rsidRPr="006F593F" w:rsidR="00441981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враховуючи пропозиції постійної </w:t>
      </w:r>
      <w:r w:rsidRPr="006F593F" w:rsidR="00FD478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</w:t>
      </w:r>
      <w:r w:rsidRPr="006F593F" w:rsidR="00441981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омісії</w:t>
      </w:r>
      <w:r w:rsidRPr="006F593F" w:rsidR="00B71F7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 w:rsidR="00AE3D09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Pr="006F593F" w:rsidR="00441981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,</w:t>
      </w:r>
      <w:r w:rsidRPr="006F593F" w:rsidR="00FD478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керуючись Законом України «Про місцеве самоврядування в Україні», Бучанська міська рада</w:t>
      </w:r>
    </w:p>
    <w:p w:rsidR="00AA6850" w:rsidRPr="006F593F" w:rsidP="00AA6850" w14:paraId="40D0881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AA6850" w:rsidRPr="006F593F" w:rsidP="00AA6850" w14:paraId="1B01DF0F" w14:textId="1F6933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ВИРІШИЛА:</w:t>
      </w:r>
      <w:r w:rsidRPr="006F593F" w:rsidR="00B71F7D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</w:t>
      </w:r>
    </w:p>
    <w:p w:rsidR="00AA6850" w:rsidRPr="00BF0336" w:rsidP="00AA6850" w14:paraId="31D700D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</w:p>
    <w:p w:rsidR="00AA6850" w:rsidRPr="00BF0336" w:rsidP="00F842DA" w14:paraId="204903E4" w14:textId="51E43697">
      <w:pPr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  <w:bookmarkStart w:id="1" w:name="_Hlk137645218"/>
      <w:r w:rsidRPr="00BF0336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Внести до структури та штатного розпису головного розпорядника коштів – Бучанської міської ради, по КПК 0110150 з </w:t>
      </w:r>
      <w:r w:rsidRPr="00BF0336" w:rsidR="00F842DA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01</w:t>
      </w:r>
      <w:r w:rsidRPr="00BF0336" w:rsidR="000B79C9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</w:t>
      </w:r>
      <w:r w:rsidRPr="00BF0336" w:rsidR="0002120E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10</w:t>
      </w:r>
      <w:r w:rsidRPr="00BF0336" w:rsidR="000B79C9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.2025</w:t>
      </w:r>
      <w:r w:rsidRPr="00BF0336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року наступні зміни:</w:t>
      </w:r>
    </w:p>
    <w:bookmarkEnd w:id="1"/>
    <w:p w:rsidR="0002120E" w:rsidRPr="00BF0336" w:rsidP="00BF0336" w14:paraId="0F53756E" w14:textId="2C2C6A3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BF0336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Ввести до відділу закупівель та моніторингу цін Бучанської міської ради </w:t>
      </w:r>
      <w:r w:rsidR="0037705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                       </w:t>
      </w:r>
      <w:r w:rsidRPr="00BF0336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1 штатну одиницю – головний спеціаліст.</w:t>
      </w:r>
    </w:p>
    <w:p w:rsidR="009D3CD5" w:rsidRPr="00BF0336" w:rsidP="00BF0336" w14:paraId="66EBCAE0" w14:textId="05181C4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BF0336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Ввести до відділу економічного розвитку та інвестицій Бучанської міської ради 1 штатну одиницю – головний спеціаліст.</w:t>
      </w:r>
    </w:p>
    <w:p w:rsidR="0002120E" w:rsidRPr="00BF0336" w:rsidP="00BF0336" w14:paraId="0FCCB3E3" w14:textId="5DB6ABE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BF0336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Затвердити структуру та штатний розпис Бучанської міської ради </w:t>
      </w:r>
      <w:r w:rsidR="0037705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                                        </w:t>
      </w:r>
      <w:r w:rsidRPr="00BF0336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</w:t>
      </w:r>
      <w:r w:rsidR="0037705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BF0336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01.10.2025 року (додатки 1, 2 до рішення).</w:t>
      </w:r>
    </w:p>
    <w:p w:rsidR="0002120E" w:rsidRPr="00BF0336" w:rsidP="00BF0336" w14:paraId="3B1DC469" w14:textId="7BC05D7C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BF0336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Відділу бухгалтерського обліку та фінансового забезпечення Бучанської міської ради проводити видатки у межах затвердженого кошторису на 2025 рік.</w:t>
      </w:r>
    </w:p>
    <w:p w:rsidR="00622858" w:rsidRPr="00BF0336" w:rsidP="00BF0336" w14:paraId="1FCB44E1" w14:textId="210A44D3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BF0336">
        <w:rPr>
          <w:rFonts w:ascii="Times New Roman" w:hAnsi="Times New Roman" w:cs="Times New Roman"/>
          <w:sz w:val="25"/>
          <w:szCs w:val="25"/>
          <w:lang w:val="uk-UA" w:eastAsia="ru-RU"/>
        </w:rPr>
        <w:t>Контроль за виконанням цього рішення покласти на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AA6850" w:rsidRPr="00BF0336" w:rsidP="00BF0336" w14:paraId="039B12D1" w14:textId="77777777">
      <w:pPr>
        <w:pStyle w:val="NoSpacing"/>
        <w:rPr>
          <w:rFonts w:ascii="Times New Roman" w:hAnsi="Times New Roman" w:cs="Times New Roman"/>
          <w:sz w:val="25"/>
          <w:szCs w:val="25"/>
          <w:lang w:val="uk-UA" w:eastAsia="ru-RU"/>
        </w:rPr>
      </w:pPr>
    </w:p>
    <w:p w:rsidR="00AA6850" w:rsidRPr="00BF0336" w:rsidP="00BF0336" w14:paraId="6F2D910C" w14:textId="77777777">
      <w:pPr>
        <w:pStyle w:val="NoSpacing"/>
        <w:rPr>
          <w:rFonts w:ascii="Times New Roman" w:hAnsi="Times New Roman" w:cs="Times New Roman"/>
          <w:sz w:val="25"/>
          <w:szCs w:val="25"/>
          <w:lang w:val="uk-UA" w:eastAsia="ru-RU"/>
        </w:rPr>
      </w:pPr>
    </w:p>
    <w:p w:rsidR="00AA6850" w:rsidRPr="00BF0336" w:rsidP="00BF0336" w14:paraId="4222713F" w14:textId="77777777">
      <w:pPr>
        <w:pStyle w:val="NoSpacing"/>
        <w:rPr>
          <w:rFonts w:ascii="Times New Roman" w:hAnsi="Times New Roman" w:cs="Times New Roman"/>
          <w:sz w:val="25"/>
          <w:szCs w:val="25"/>
          <w:lang w:val="uk-UA" w:eastAsia="ru-RU"/>
        </w:rPr>
      </w:pPr>
    </w:p>
    <w:p w:rsidR="00064BB0" w:rsidRPr="006F593F" w:rsidP="00BF0336" w14:paraId="137A15A6" w14:textId="476920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Секретар ради</w:t>
      </w:r>
      <w:r w:rsidRPr="006F593F" w:rsidR="00AA685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 w:rsidR="00AA685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 w:rsidR="00AA685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 w:rsidR="00AA685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 w:rsidR="00AA685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6F593F" w:rsidR="00AA6850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Тарас ШАПРАВСЬКИЙ</w:t>
      </w:r>
      <w:r w:rsidR="00E47ED5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</w:t>
      </w:r>
    </w:p>
    <w:p w:rsidR="000B79C9" w:rsidRPr="006F593F" w:rsidP="000B79C9" w14:paraId="435B2706" w14:textId="77777777">
      <w:pPr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br w:type="page"/>
      </w:r>
    </w:p>
    <w:p w:rsidR="000B79C9" w:rsidRPr="00DB6356" w:rsidP="000B79C9" w14:paraId="1AF4E4A7" w14:textId="777777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tbl>
      <w:tblPr>
        <w:tblW w:w="9751" w:type="dxa"/>
        <w:tblLook w:val="04A0"/>
      </w:tblPr>
      <w:tblGrid>
        <w:gridCol w:w="3369"/>
        <w:gridCol w:w="3191"/>
        <w:gridCol w:w="3191"/>
      </w:tblGrid>
      <w:tr w14:paraId="07D9955B" w14:textId="77777777" w:rsidTr="002E12BA">
        <w:tblPrEx>
          <w:tblW w:w="9751" w:type="dxa"/>
          <w:tblLook w:val="04A0"/>
        </w:tblPrEx>
        <w:tc>
          <w:tcPr>
            <w:tcW w:w="3369" w:type="dxa"/>
            <w:shd w:val="clear" w:color="auto" w:fill="auto"/>
            <w:vAlign w:val="center"/>
          </w:tcPr>
          <w:p w:rsidR="000B79C9" w:rsidRPr="000B79C9" w:rsidP="000B79C9" w14:paraId="3FF49B7B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25FD9C18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P="000B79C9" w14:paraId="0D5A1977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P="000B79C9" w14:paraId="548FAE6A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:rsidR="000B79C9" w:rsidRPr="000B79C9" w:rsidP="000B79C9" w14:paraId="2722FD97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04673E9C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Дмитро ЧЕЙЧУК</w:t>
            </w:r>
          </w:p>
        </w:tc>
      </w:tr>
      <w:tr w14:paraId="0C7B79E9" w14:textId="77777777" w:rsidTr="002E12BA">
        <w:tblPrEx>
          <w:tblW w:w="9751" w:type="dxa"/>
          <w:tblLook w:val="04A0"/>
        </w:tblPrEx>
        <w:tc>
          <w:tcPr>
            <w:tcW w:w="3369" w:type="dxa"/>
            <w:shd w:val="clear" w:color="auto" w:fill="auto"/>
            <w:vAlign w:val="center"/>
          </w:tcPr>
          <w:p w:rsidR="000B79C9" w:rsidRPr="000B79C9" w:rsidP="000B79C9" w14:paraId="41437DC1" w14:textId="777777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Керуючий справами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553C29B5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P="000B79C9" w14:paraId="0018E15F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P="000B79C9" w14:paraId="558A9A1B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:rsidR="000B79C9" w:rsidRPr="000B79C9" w:rsidP="000B79C9" w14:paraId="4146D82C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55DFF9B5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Дмитро ГАПЧЕНКО</w:t>
            </w:r>
          </w:p>
        </w:tc>
      </w:tr>
      <w:tr w14:paraId="61702743" w14:textId="77777777" w:rsidTr="002E12BA">
        <w:tblPrEx>
          <w:tblW w:w="9751" w:type="dxa"/>
          <w:tblLook w:val="04A0"/>
        </w:tblPrEx>
        <w:tc>
          <w:tcPr>
            <w:tcW w:w="3369" w:type="dxa"/>
            <w:shd w:val="clear" w:color="auto" w:fill="auto"/>
            <w:vAlign w:val="center"/>
          </w:tcPr>
          <w:p w:rsidR="000B79C9" w:rsidRPr="000B79C9" w:rsidP="000B79C9" w14:paraId="78009B5C" w14:textId="777777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4A550FB5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P="000B79C9" w14:paraId="3C487330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P="000B79C9" w14:paraId="4277C983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:rsidR="000B79C9" w:rsidRPr="000B79C9" w:rsidP="000B79C9" w14:paraId="087A6E9A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5BF1AC69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Людмила РИЖЕНКО</w:t>
            </w:r>
          </w:p>
        </w:tc>
      </w:tr>
      <w:tr w14:paraId="6B537CE9" w14:textId="77777777" w:rsidTr="002E12BA">
        <w:tblPrEx>
          <w:tblW w:w="9751" w:type="dxa"/>
          <w:tblLook w:val="04A0"/>
        </w:tblPrEx>
        <w:tc>
          <w:tcPr>
            <w:tcW w:w="3369" w:type="dxa"/>
            <w:shd w:val="clear" w:color="auto" w:fill="auto"/>
            <w:vAlign w:val="center"/>
          </w:tcPr>
          <w:p w:rsidR="000B79C9" w:rsidRPr="000B79C9" w:rsidP="000B79C9" w14:paraId="269F1D7E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</w:p>
          <w:p w:rsidR="000B79C9" w:rsidRPr="000B79C9" w:rsidP="000B79C9" w14:paraId="413B30AF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Начальник відділу </w:t>
            </w:r>
          </w:p>
          <w:p w:rsidR="000B79C9" w:rsidRPr="000B79C9" w:rsidP="000B79C9" w14:paraId="16C76F1C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бухгалтерського обліку та </w:t>
            </w:r>
          </w:p>
          <w:p w:rsidR="000B79C9" w:rsidRPr="000B79C9" w:rsidP="000B79C9" w14:paraId="7BFE4E39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фінансового забезпечення</w:t>
            </w:r>
          </w:p>
          <w:p w:rsidR="000B79C9" w:rsidRPr="000B79C9" w:rsidP="000B79C9" w14:paraId="660BE4BB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7152B5DE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:rsidR="000B79C9" w:rsidRPr="000B79C9" w:rsidP="000B79C9" w14:paraId="0D1800FC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:rsidR="000B79C9" w:rsidRPr="000B79C9" w:rsidP="000B79C9" w14:paraId="6CEA766C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:rsidR="000B79C9" w:rsidRPr="000B79C9" w:rsidP="000B79C9" w14:paraId="79CDF3E2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B79C9" w:rsidRPr="000B79C9" w:rsidP="000B79C9" w14:paraId="6D121F9B" w14:textId="777777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Світлана ЯКУБЕНКО</w:t>
            </w:r>
          </w:p>
        </w:tc>
      </w:tr>
    </w:tbl>
    <w:p w:rsidR="0078553A" w14:paraId="136B54E9" w14:textId="7F98608C">
      <w:pP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sectPr w:rsidSect="0037705F">
      <w:headerReference w:type="default" r:id="rId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39D9" w:rsidRPr="00E71C8E" w14:paraId="4E211A74" w14:textId="7ABA8E42">
    <w:pPr>
      <w:pStyle w:val="Head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71C8E">
      <w:rPr>
        <w:rFonts w:ascii="Times New Roman" w:hAnsi="Times New Roman" w:cs="Times New Roman"/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7127034"/>
    <w:multiLevelType w:val="hybridMultilevel"/>
    <w:tmpl w:val="9996B8EA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42620"/>
    <w:multiLevelType w:val="hybridMultilevel"/>
    <w:tmpl w:val="CC26890C"/>
    <w:lvl w:ilvl="0">
      <w:start w:val="0"/>
      <w:numFmt w:val="bullet"/>
      <w:lvlText w:val="-"/>
      <w:lvlJc w:val="left"/>
      <w:pPr>
        <w:ind w:left="927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F4153C5"/>
    <w:multiLevelType w:val="hybridMultilevel"/>
    <w:tmpl w:val="25323D32"/>
    <w:lvl w:ilvl="0">
      <w:start w:val="1"/>
      <w:numFmt w:val="decimal"/>
      <w:lvlText w:val="1.%1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0B2B98"/>
    <w:multiLevelType w:val="multilevel"/>
    <w:tmpl w:val="21E00A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7651249"/>
    <w:multiLevelType w:val="hybridMultilevel"/>
    <w:tmpl w:val="D144BCBE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A20A3"/>
    <w:multiLevelType w:val="multilevel"/>
    <w:tmpl w:val="A9243DE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000000" w:themeColor="text1"/>
      </w:rPr>
    </w:lvl>
  </w:abstractNum>
  <w:abstractNum w:abstractNumId="6" w15:restartNumberingAfterBreak="0">
    <w:nsid w:val="486D4D8E"/>
    <w:multiLevelType w:val="multilevel"/>
    <w:tmpl w:val="E58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E837FB6"/>
    <w:multiLevelType w:val="multilevel"/>
    <w:tmpl w:val="437A332A"/>
    <w:lvl w:ilvl="0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9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8" w15:restartNumberingAfterBreak="0">
    <w:nsid w:val="7354377C"/>
    <w:multiLevelType w:val="hybridMultilevel"/>
    <w:tmpl w:val="A6327208"/>
    <w:lvl w:ilvl="0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760723F"/>
    <w:multiLevelType w:val="multilevel"/>
    <w:tmpl w:val="4DEE239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8800DBC"/>
    <w:multiLevelType w:val="hybridMultilevel"/>
    <w:tmpl w:val="4C7A3F3E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B6"/>
    <w:rsid w:val="0002120E"/>
    <w:rsid w:val="000365B6"/>
    <w:rsid w:val="00064BB0"/>
    <w:rsid w:val="000B79C9"/>
    <w:rsid w:val="000E571C"/>
    <w:rsid w:val="00153A2E"/>
    <w:rsid w:val="00171145"/>
    <w:rsid w:val="001C5525"/>
    <w:rsid w:val="001F13B2"/>
    <w:rsid w:val="001F41A6"/>
    <w:rsid w:val="001F761D"/>
    <w:rsid w:val="002C6936"/>
    <w:rsid w:val="0037705F"/>
    <w:rsid w:val="00436329"/>
    <w:rsid w:val="00441981"/>
    <w:rsid w:val="00482CE5"/>
    <w:rsid w:val="004A4E86"/>
    <w:rsid w:val="004B6373"/>
    <w:rsid w:val="00515A7E"/>
    <w:rsid w:val="00554483"/>
    <w:rsid w:val="00560D08"/>
    <w:rsid w:val="005716B4"/>
    <w:rsid w:val="005F3F08"/>
    <w:rsid w:val="00622858"/>
    <w:rsid w:val="00627B97"/>
    <w:rsid w:val="00627C9A"/>
    <w:rsid w:val="006855AC"/>
    <w:rsid w:val="006F593F"/>
    <w:rsid w:val="007039D9"/>
    <w:rsid w:val="0078553A"/>
    <w:rsid w:val="007E2812"/>
    <w:rsid w:val="0080667D"/>
    <w:rsid w:val="00820252"/>
    <w:rsid w:val="00834E1F"/>
    <w:rsid w:val="008442DA"/>
    <w:rsid w:val="00882096"/>
    <w:rsid w:val="00893B9F"/>
    <w:rsid w:val="008C2A7F"/>
    <w:rsid w:val="008E1BC3"/>
    <w:rsid w:val="008F004E"/>
    <w:rsid w:val="009314C6"/>
    <w:rsid w:val="00932EC5"/>
    <w:rsid w:val="00990B5C"/>
    <w:rsid w:val="009D3CD5"/>
    <w:rsid w:val="00A864BB"/>
    <w:rsid w:val="00AA6850"/>
    <w:rsid w:val="00AA72C3"/>
    <w:rsid w:val="00AE3D09"/>
    <w:rsid w:val="00B21203"/>
    <w:rsid w:val="00B235AF"/>
    <w:rsid w:val="00B71F7D"/>
    <w:rsid w:val="00B95BAA"/>
    <w:rsid w:val="00BB6F18"/>
    <w:rsid w:val="00BF0336"/>
    <w:rsid w:val="00C32172"/>
    <w:rsid w:val="00CE1628"/>
    <w:rsid w:val="00D823BE"/>
    <w:rsid w:val="00DB3951"/>
    <w:rsid w:val="00DB581C"/>
    <w:rsid w:val="00DB6356"/>
    <w:rsid w:val="00DF0EBA"/>
    <w:rsid w:val="00E017AA"/>
    <w:rsid w:val="00E47ED5"/>
    <w:rsid w:val="00E50E1F"/>
    <w:rsid w:val="00E51905"/>
    <w:rsid w:val="00E71C8E"/>
    <w:rsid w:val="00ED5E7D"/>
    <w:rsid w:val="00F842DA"/>
    <w:rsid w:val="00F8675B"/>
    <w:rsid w:val="00F93FD1"/>
    <w:rsid w:val="00F97F02"/>
    <w:rsid w:val="00FD478F"/>
    <w:rsid w:val="00FF6B3A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3DBC02"/>
  <w15:chartTrackingRefBased/>
  <w15:docId w15:val="{33AFD9AA-ED82-4567-9CE8-C11F0619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6936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03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">
    <w:name w:val="Верхній колонтитул Знак"/>
    <w:basedOn w:val="DefaultParagraphFont"/>
    <w:link w:val="Header"/>
    <w:uiPriority w:val="99"/>
    <w:rsid w:val="007039D9"/>
    <w:rPr>
      <w:lang w:val="ru-RU"/>
    </w:rPr>
  </w:style>
  <w:style w:type="paragraph" w:styleId="Footer">
    <w:name w:val="footer"/>
    <w:basedOn w:val="Normal"/>
    <w:link w:val="a0"/>
    <w:uiPriority w:val="99"/>
    <w:unhideWhenUsed/>
    <w:rsid w:val="00703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0">
    <w:name w:val="Нижній колонтитул Знак"/>
    <w:basedOn w:val="DefaultParagraphFont"/>
    <w:link w:val="Footer"/>
    <w:uiPriority w:val="99"/>
    <w:rsid w:val="007039D9"/>
    <w:rPr>
      <w:lang w:val="ru-RU"/>
    </w:rPr>
  </w:style>
  <w:style w:type="paragraph" w:styleId="NoSpacing">
    <w:name w:val="No Spacing"/>
    <w:uiPriority w:val="1"/>
    <w:qFormat/>
    <w:rsid w:val="0078553A"/>
    <w:pPr>
      <w:spacing w:after="0" w:line="240" w:lineRule="auto"/>
    </w:pPr>
    <w:rPr>
      <w:lang w:val="ru-RU"/>
    </w:rPr>
  </w:style>
  <w:style w:type="paragraph" w:styleId="ListParagraph">
    <w:name w:val="List Paragraph"/>
    <w:basedOn w:val="Normal"/>
    <w:uiPriority w:val="34"/>
    <w:qFormat/>
    <w:rsid w:val="00515A7E"/>
    <w:pPr>
      <w:ind w:left="720"/>
      <w:contextualSpacing/>
    </w:pPr>
  </w:style>
  <w:style w:type="paragraph" w:styleId="BalloonText">
    <w:name w:val="Balloon Text"/>
    <w:basedOn w:val="Normal"/>
    <w:link w:val="a1"/>
    <w:uiPriority w:val="99"/>
    <w:semiHidden/>
    <w:unhideWhenUsed/>
    <w:rsid w:val="00E47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rsid w:val="00E47ED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Anastasiia Honchar</dc:creator>
  <cp:lastModifiedBy>Nataliia Volk</cp:lastModifiedBy>
  <cp:revision>38</cp:revision>
  <cp:lastPrinted>2025-09-19T11:00:00Z</cp:lastPrinted>
  <dcterms:created xsi:type="dcterms:W3CDTF">2025-01-26T16:05:00Z</dcterms:created>
  <dcterms:modified xsi:type="dcterms:W3CDTF">2025-09-19T11:01:00Z</dcterms:modified>
</cp:coreProperties>
</file>